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ind w:left="720" w:hanging="72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Bibliography</w:t>
      </w:r>
    </w:p>
    <w:p w:rsidR="00000000" w:rsidDel="00000000" w:rsidP="00000000" w:rsidRDefault="00000000" w:rsidRPr="00000000" w14:paraId="00000002">
      <w:pPr>
        <w:spacing w:after="240" w:before="240" w:line="240" w:lineRule="auto"/>
        <w:ind w:left="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For </w:t>
      </w:r>
      <w:r w:rsidDel="00000000" w:rsidR="00000000" w:rsidRPr="00000000">
        <w:rPr>
          <w:rFonts w:ascii="Calibri" w:cs="Calibri" w:eastAsia="Calibri" w:hAnsi="Calibri"/>
          <w:i w:val="1"/>
          <w:sz w:val="24"/>
          <w:szCs w:val="24"/>
          <w:rtl w:val="0"/>
        </w:rPr>
        <w:t xml:space="preserve">Seeing Double: Twin Biology in Space</w:t>
      </w:r>
    </w:p>
    <w:p w:rsidR="00000000" w:rsidDel="00000000" w:rsidP="00000000" w:rsidRDefault="00000000" w:rsidRPr="00000000" w14:paraId="00000003">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Arney, K. (2021, January 16). </w:t>
      </w:r>
      <w:r w:rsidDel="00000000" w:rsidR="00000000" w:rsidRPr="00000000">
        <w:rPr>
          <w:rFonts w:ascii="Calibri" w:cs="Calibri" w:eastAsia="Calibri" w:hAnsi="Calibri"/>
          <w:i w:val="1"/>
          <w:sz w:val="24"/>
          <w:szCs w:val="24"/>
          <w:rtl w:val="0"/>
        </w:rPr>
        <w:t xml:space="preserve">Untying nature’s shoelaces</w:t>
      </w:r>
      <w:r w:rsidDel="00000000" w:rsidR="00000000" w:rsidRPr="00000000">
        <w:rPr>
          <w:rFonts w:ascii="Calibri" w:cs="Calibri" w:eastAsia="Calibri" w:hAnsi="Calibri"/>
          <w:sz w:val="24"/>
          <w:szCs w:val="24"/>
          <w:rtl w:val="0"/>
        </w:rPr>
        <w:t xml:space="preserve">. Genetics Unzipped. </w:t>
      </w:r>
      <w:hyperlink r:id="rId6">
        <w:r w:rsidDel="00000000" w:rsidR="00000000" w:rsidRPr="00000000">
          <w:rPr>
            <w:rFonts w:ascii="Calibri" w:cs="Calibri" w:eastAsia="Calibri" w:hAnsi="Calibri"/>
            <w:color w:val="1155cc"/>
            <w:sz w:val="24"/>
            <w:szCs w:val="24"/>
            <w:u w:val="single"/>
            <w:rtl w:val="0"/>
          </w:rPr>
          <w:t xml:space="preserve">https://geneticsunzipped.com/transcripts/2019/7/18/untying-natures-shoelaces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Azo network. (2019, February 26). </w:t>
      </w:r>
      <w:r w:rsidDel="00000000" w:rsidR="00000000" w:rsidRPr="00000000">
        <w:rPr>
          <w:rFonts w:ascii="Calibri" w:cs="Calibri" w:eastAsia="Calibri" w:hAnsi="Calibri"/>
          <w:i w:val="1"/>
          <w:sz w:val="24"/>
          <w:szCs w:val="24"/>
          <w:rtl w:val="0"/>
        </w:rPr>
        <w:t xml:space="preserve">GFP applications</w:t>
      </w:r>
      <w:r w:rsidDel="00000000" w:rsidR="00000000" w:rsidRPr="00000000">
        <w:rPr>
          <w:rFonts w:ascii="Calibri" w:cs="Calibri" w:eastAsia="Calibri" w:hAnsi="Calibri"/>
          <w:sz w:val="24"/>
          <w:szCs w:val="24"/>
          <w:rtl w:val="0"/>
        </w:rPr>
        <w:t xml:space="preserve">. News-medical.net. </w:t>
      </w:r>
      <w:hyperlink r:id="rId7">
        <w:r w:rsidDel="00000000" w:rsidR="00000000" w:rsidRPr="00000000">
          <w:rPr>
            <w:rFonts w:ascii="Calibri" w:cs="Calibri" w:eastAsia="Calibri" w:hAnsi="Calibri"/>
            <w:color w:val="1155cc"/>
            <w:sz w:val="24"/>
            <w:szCs w:val="24"/>
            <w:u w:val="single"/>
            <w:rtl w:val="0"/>
          </w:rPr>
          <w:t xml:space="preserve">https://www.news-medical.net/life-sciences/GFP-Applications.aspx#:~:text=GFP%20has%20been%20recognized%20as,study%20of%20interactions%20between%20proteins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Body Movement and the Brain</w:t>
      </w:r>
      <w:r w:rsidDel="00000000" w:rsidR="00000000" w:rsidRPr="00000000">
        <w:rPr>
          <w:rFonts w:ascii="Calibri" w:cs="Calibri" w:eastAsia="Calibri" w:hAnsi="Calibri"/>
          <w:sz w:val="24"/>
          <w:szCs w:val="24"/>
          <w:rtl w:val="0"/>
        </w:rPr>
        <w:t xml:space="preserve">. The brain from top to bottom. (n.d.). </w:t>
      </w:r>
      <w:hyperlink r:id="rId8">
        <w:r w:rsidDel="00000000" w:rsidR="00000000" w:rsidRPr="00000000">
          <w:rPr>
            <w:rFonts w:ascii="Calibri" w:cs="Calibri" w:eastAsia="Calibri" w:hAnsi="Calibri"/>
            <w:color w:val="1155cc"/>
            <w:sz w:val="24"/>
            <w:szCs w:val="24"/>
            <w:u w:val="single"/>
            <w:rtl w:val="0"/>
          </w:rPr>
          <w:t xml:space="preserve">https://thebrain.mcgill.ca/flash/d/d_06/d_06_cr/d_06_cr_mou/d_06_cr_mou.html</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CF Genetics: The basics</w:t>
      </w:r>
      <w:r w:rsidDel="00000000" w:rsidR="00000000" w:rsidRPr="00000000">
        <w:rPr>
          <w:rFonts w:ascii="Calibri" w:cs="Calibri" w:eastAsia="Calibri" w:hAnsi="Calibri"/>
          <w:sz w:val="24"/>
          <w:szCs w:val="24"/>
          <w:rtl w:val="0"/>
        </w:rPr>
        <w:t xml:space="preserve">. Cystic Fibrosis Foundation. (n.d.). </w:t>
      </w:r>
      <w:hyperlink r:id="rId9">
        <w:r w:rsidDel="00000000" w:rsidR="00000000" w:rsidRPr="00000000">
          <w:rPr>
            <w:rFonts w:ascii="Calibri" w:cs="Calibri" w:eastAsia="Calibri" w:hAnsi="Calibri"/>
            <w:color w:val="1155cc"/>
            <w:sz w:val="24"/>
            <w:szCs w:val="24"/>
            <w:u w:val="single"/>
            <w:rtl w:val="0"/>
          </w:rPr>
          <w:t xml:space="preserve">https://www.cff.org/intro-cf/cf-genetics-basics#:~:text=Cystic%20fibrosis%20is%20caused%20by,other%20parts%20of%20the%20body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Keratin: Role, functions, and food sources of this protein component for healthier skin, hair and nails</w:t>
      </w:r>
      <w:r w:rsidDel="00000000" w:rsidR="00000000" w:rsidRPr="00000000">
        <w:rPr>
          <w:rFonts w:ascii="Calibri" w:cs="Calibri" w:eastAsia="Calibri" w:hAnsi="Calibri"/>
          <w:sz w:val="24"/>
          <w:szCs w:val="24"/>
          <w:rtl w:val="0"/>
        </w:rPr>
        <w:t xml:space="preserve">. Netmeds. (n.d.). </w:t>
      </w:r>
      <w:hyperlink r:id="rId10">
        <w:r w:rsidDel="00000000" w:rsidR="00000000" w:rsidRPr="00000000">
          <w:rPr>
            <w:rFonts w:ascii="Calibri" w:cs="Calibri" w:eastAsia="Calibri" w:hAnsi="Calibri"/>
            <w:color w:val="1155cc"/>
            <w:sz w:val="24"/>
            <w:szCs w:val="24"/>
            <w:u w:val="single"/>
            <w:rtl w:val="0"/>
          </w:rPr>
          <w:t xml:space="preserve">https://www.netmeds.com/health-library/post/keratin-role-functions-and-food-sources-of-this-protein-component-for-healthier-skin-hair-and-nails#:~:text=Decreased%20keratin%20levels%20in%20the,quite%20common%20in%20keratin%20deficiency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Metabolome</w:t>
      </w:r>
      <w:r w:rsidDel="00000000" w:rsidR="00000000" w:rsidRPr="00000000">
        <w:rPr>
          <w:rFonts w:ascii="Calibri" w:cs="Calibri" w:eastAsia="Calibri" w:hAnsi="Calibri"/>
          <w:sz w:val="24"/>
          <w:szCs w:val="24"/>
          <w:rtl w:val="0"/>
        </w:rPr>
        <w:t xml:space="preserve">. Metabolome - an overview | ScienceDirect Topics. (n.d.). </w:t>
      </w:r>
      <w:hyperlink r:id="rId11">
        <w:r w:rsidDel="00000000" w:rsidR="00000000" w:rsidRPr="00000000">
          <w:rPr>
            <w:rFonts w:ascii="Calibri" w:cs="Calibri" w:eastAsia="Calibri" w:hAnsi="Calibri"/>
            <w:color w:val="1155cc"/>
            <w:sz w:val="24"/>
            <w:szCs w:val="24"/>
            <w:u w:val="single"/>
            <w:rtl w:val="0"/>
          </w:rPr>
          <w:t xml:space="preserve">https://www.sciencedirect.com/topics/neuroscience/metabolome#:~:text=The%20metabolome%20has%20been%20defined,normal%20function%20of%20a%20cell</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Nature Publishing Group. (n.d.). Nature news. </w:t>
      </w:r>
      <w:hyperlink r:id="rId12">
        <w:r w:rsidDel="00000000" w:rsidR="00000000" w:rsidRPr="00000000">
          <w:rPr>
            <w:rFonts w:ascii="Calibri" w:cs="Calibri" w:eastAsia="Calibri" w:hAnsi="Calibri"/>
            <w:color w:val="1155cc"/>
            <w:sz w:val="24"/>
            <w:szCs w:val="24"/>
            <w:u w:val="single"/>
            <w:rtl w:val="0"/>
          </w:rPr>
          <w:t xml:space="preserve">https://www.nature.com/scitable/definition/proteome-297/#:~:text=A%20proteome%20is%20the%20complete,expression%20of%20an%20organism%27s%20genome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Nouchi, R., &amp; Kawashima, R. (2014, August 11). </w:t>
      </w:r>
      <w:r w:rsidDel="00000000" w:rsidR="00000000" w:rsidRPr="00000000">
        <w:rPr>
          <w:rFonts w:ascii="Calibri" w:cs="Calibri" w:eastAsia="Calibri" w:hAnsi="Calibri"/>
          <w:i w:val="1"/>
          <w:sz w:val="24"/>
          <w:szCs w:val="24"/>
          <w:rtl w:val="0"/>
        </w:rPr>
        <w:t xml:space="preserve">Improving cognitive function from children to old age: A systematic review of recent Smart ageing intervention studies</w:t>
      </w:r>
      <w:r w:rsidDel="00000000" w:rsidR="00000000" w:rsidRPr="00000000">
        <w:rPr>
          <w:rFonts w:ascii="Calibri" w:cs="Calibri" w:eastAsia="Calibri" w:hAnsi="Calibri"/>
          <w:sz w:val="24"/>
          <w:szCs w:val="24"/>
          <w:rtl w:val="0"/>
        </w:rPr>
        <w:t xml:space="preserve">. Advances in Neuroscience. </w:t>
      </w:r>
      <w:hyperlink r:id="rId13">
        <w:r w:rsidDel="00000000" w:rsidR="00000000" w:rsidRPr="00000000">
          <w:rPr>
            <w:rFonts w:ascii="Calibri" w:cs="Calibri" w:eastAsia="Calibri" w:hAnsi="Calibri"/>
            <w:color w:val="1155cc"/>
            <w:sz w:val="24"/>
            <w:szCs w:val="24"/>
            <w:u w:val="single"/>
            <w:rtl w:val="0"/>
          </w:rPr>
          <w:t xml:space="preserve">https://www.hindawi.com/journals/aneu/2014/235479/</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Rasch, B., &amp; Born, J. (2013). About sleep’s role in memory. </w:t>
      </w:r>
      <w:r w:rsidDel="00000000" w:rsidR="00000000" w:rsidRPr="00000000">
        <w:rPr>
          <w:rFonts w:ascii="Calibri" w:cs="Calibri" w:eastAsia="Calibri" w:hAnsi="Calibri"/>
          <w:i w:val="1"/>
          <w:sz w:val="24"/>
          <w:szCs w:val="24"/>
          <w:rtl w:val="0"/>
        </w:rPr>
        <w:t xml:space="preserve">Physiological Reviews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93</w:t>
      </w:r>
      <w:r w:rsidDel="00000000" w:rsidR="00000000" w:rsidRPr="00000000">
        <w:rPr>
          <w:rFonts w:ascii="Calibri" w:cs="Calibri" w:eastAsia="Calibri" w:hAnsi="Calibri"/>
          <w:sz w:val="24"/>
          <w:szCs w:val="24"/>
          <w:rtl w:val="0"/>
        </w:rPr>
        <w:t xml:space="preserve">(2), 681–766. </w:t>
      </w:r>
      <w:hyperlink r:id="rId14">
        <w:r w:rsidDel="00000000" w:rsidR="00000000" w:rsidRPr="00000000">
          <w:rPr>
            <w:rFonts w:ascii="Calibri" w:cs="Calibri" w:eastAsia="Calibri" w:hAnsi="Calibri"/>
            <w:color w:val="1155cc"/>
            <w:sz w:val="24"/>
            <w:szCs w:val="24"/>
            <w:u w:val="single"/>
            <w:rtl w:val="0"/>
          </w:rPr>
          <w:t xml:space="preserve">https://doi.org/10.1152/physrev.00032.2012</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Rinninella, E., Raoul, P., Cintoni, M., Franceschi, F., Miggiano, G., Gasbarrini, A., &amp; Mele, M. (2019). What is the healthy gut microbiota composition? A changing ecosystem across age, environment, diet, and diseases. </w:t>
      </w:r>
      <w:r w:rsidDel="00000000" w:rsidR="00000000" w:rsidRPr="00000000">
        <w:rPr>
          <w:rFonts w:ascii="Calibri" w:cs="Calibri" w:eastAsia="Calibri" w:hAnsi="Calibri"/>
          <w:i w:val="1"/>
          <w:sz w:val="24"/>
          <w:szCs w:val="24"/>
          <w:rtl w:val="0"/>
        </w:rPr>
        <w:t xml:space="preserve">Microorganisms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7</w:t>
      </w:r>
      <w:r w:rsidDel="00000000" w:rsidR="00000000" w:rsidRPr="00000000">
        <w:rPr>
          <w:rFonts w:ascii="Calibri" w:cs="Calibri" w:eastAsia="Calibri" w:hAnsi="Calibri"/>
          <w:sz w:val="24"/>
          <w:szCs w:val="24"/>
          <w:rtl w:val="0"/>
        </w:rPr>
        <w:t xml:space="preserve">(1), 14. </w:t>
      </w:r>
      <w:hyperlink r:id="rId15">
        <w:r w:rsidDel="00000000" w:rsidR="00000000" w:rsidRPr="00000000">
          <w:rPr>
            <w:rFonts w:ascii="Calibri" w:cs="Calibri" w:eastAsia="Calibri" w:hAnsi="Calibri"/>
            <w:color w:val="1155cc"/>
            <w:sz w:val="24"/>
            <w:szCs w:val="24"/>
            <w:u w:val="single"/>
            <w:rtl w:val="0"/>
          </w:rPr>
          <w:t xml:space="preserve">https://doi.org/10.3390/microorganisms7010014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Rossiello, F., Jurk, D., Passos, J. F., &amp; d’Adda di Fagagna, F. (2022). Telomere dysfunction in ageing and age-related diseases. </w:t>
      </w:r>
      <w:r w:rsidDel="00000000" w:rsidR="00000000" w:rsidRPr="00000000">
        <w:rPr>
          <w:rFonts w:ascii="Calibri" w:cs="Calibri" w:eastAsia="Calibri" w:hAnsi="Calibri"/>
          <w:i w:val="1"/>
          <w:sz w:val="24"/>
          <w:szCs w:val="24"/>
          <w:rtl w:val="0"/>
        </w:rPr>
        <w:t xml:space="preserve">Nature Cell Biology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24</w:t>
      </w:r>
      <w:r w:rsidDel="00000000" w:rsidR="00000000" w:rsidRPr="00000000">
        <w:rPr>
          <w:rFonts w:ascii="Calibri" w:cs="Calibri" w:eastAsia="Calibri" w:hAnsi="Calibri"/>
          <w:sz w:val="24"/>
          <w:szCs w:val="24"/>
          <w:rtl w:val="0"/>
        </w:rPr>
        <w:t xml:space="preserve">(2), 135–147. </w:t>
      </w:r>
      <w:hyperlink r:id="rId16">
        <w:r w:rsidDel="00000000" w:rsidR="00000000" w:rsidRPr="00000000">
          <w:rPr>
            <w:rFonts w:ascii="Calibri" w:cs="Calibri" w:eastAsia="Calibri" w:hAnsi="Calibri"/>
            <w:color w:val="1155cc"/>
            <w:sz w:val="24"/>
            <w:szCs w:val="24"/>
            <w:u w:val="single"/>
            <w:rtl w:val="0"/>
          </w:rPr>
          <w:t xml:space="preserve">https://doi.org/10.1038/s41556-022-00842-x</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Y. (2022, December 30). </w:t>
      </w:r>
      <w:r w:rsidDel="00000000" w:rsidR="00000000" w:rsidRPr="00000000">
        <w:rPr>
          <w:rFonts w:ascii="Calibri" w:cs="Calibri" w:eastAsia="Calibri" w:hAnsi="Calibri"/>
          <w:i w:val="1"/>
          <w:sz w:val="24"/>
          <w:szCs w:val="24"/>
          <w:rtl w:val="0"/>
        </w:rPr>
        <w:t xml:space="preserve">Hyperkeratosis - thickening of keratin in epidermis</w:t>
      </w:r>
      <w:r w:rsidDel="00000000" w:rsidR="00000000" w:rsidRPr="00000000">
        <w:rPr>
          <w:rFonts w:ascii="Calibri" w:cs="Calibri" w:eastAsia="Calibri" w:hAnsi="Calibri"/>
          <w:sz w:val="24"/>
          <w:szCs w:val="24"/>
          <w:rtl w:val="0"/>
        </w:rPr>
        <w:t xml:space="preserve">. News-Medical.net. </w:t>
      </w:r>
      <w:hyperlink r:id="rId17">
        <w:r w:rsidDel="00000000" w:rsidR="00000000" w:rsidRPr="00000000">
          <w:rPr>
            <w:rFonts w:ascii="Calibri" w:cs="Calibri" w:eastAsia="Calibri" w:hAnsi="Calibri"/>
            <w:color w:val="1155cc"/>
            <w:sz w:val="24"/>
            <w:szCs w:val="24"/>
            <w:u w:val="single"/>
            <w:rtl w:val="0"/>
          </w:rPr>
          <w:t xml:space="preserve">https://www.news-medical.net/health/Hyperkeratosis-Thickening-of-Keratin-in-Epidermis.aspx</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spacing w:after="240" w:before="240" w:line="24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National Library of Medicine. (n.d.). </w:t>
      </w:r>
      <w:r w:rsidDel="00000000" w:rsidR="00000000" w:rsidRPr="00000000">
        <w:rPr>
          <w:rFonts w:ascii="Calibri" w:cs="Calibri" w:eastAsia="Calibri" w:hAnsi="Calibri"/>
          <w:i w:val="1"/>
          <w:sz w:val="24"/>
          <w:szCs w:val="24"/>
          <w:rtl w:val="0"/>
        </w:rPr>
        <w:t xml:space="preserve">Dyskeratosis Congenita: Medlineplus Genetics</w:t>
      </w:r>
      <w:r w:rsidDel="00000000" w:rsidR="00000000" w:rsidRPr="00000000">
        <w:rPr>
          <w:rFonts w:ascii="Calibri" w:cs="Calibri" w:eastAsia="Calibri" w:hAnsi="Calibri"/>
          <w:sz w:val="24"/>
          <w:szCs w:val="24"/>
          <w:rtl w:val="0"/>
        </w:rPr>
        <w:t xml:space="preserve">. MedlinePlus. </w:t>
      </w:r>
      <w:hyperlink r:id="rId18">
        <w:r w:rsidDel="00000000" w:rsidR="00000000" w:rsidRPr="00000000">
          <w:rPr>
            <w:rFonts w:ascii="Calibri" w:cs="Calibri" w:eastAsia="Calibri" w:hAnsi="Calibri"/>
            <w:color w:val="1155cc"/>
            <w:sz w:val="24"/>
            <w:szCs w:val="24"/>
            <w:u w:val="single"/>
            <w:rtl w:val="0"/>
          </w:rPr>
          <w:t xml:space="preserve">https://medlineplus.gov/genetics/condition/dyskeratosis-congenita/</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This bibliography contains sources of the information provided in each section (above the brochure), not for images used in the lesson or the brochure. Those sources are hyperlinked in the brochures or credited accordingly in the lesson text itself.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direct.com/topics/neuroscience/metabolome#:~:text=The%20metabolome%20has%20been%20defined,normal%20function%20of%20a%20cell" TargetMode="External"/><Relationship Id="rId10" Type="http://schemas.openxmlformats.org/officeDocument/2006/relationships/hyperlink" Target="https://www.netmeds.com/health-library/post/keratin-role-functions-and-food-sources-of-this-protein-component-for-healthier-skin-hair-and-nails#:~:text=Decreased%20keratin%20levels%20in%20the,quite%20common%20in%20keratin%20deficiency" TargetMode="External"/><Relationship Id="rId13" Type="http://schemas.openxmlformats.org/officeDocument/2006/relationships/hyperlink" Target="https://www.hindawi.com/journals/aneu/2014/235479/" TargetMode="External"/><Relationship Id="rId12" Type="http://schemas.openxmlformats.org/officeDocument/2006/relationships/hyperlink" Target="https://www.nature.com/scitable/definition/proteome-297/#:~:text=A%20proteome%20is%20the%20complete,expression%20of%20an%20organism%27s%20gen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ff.org/intro-cf/cf-genetics-basics#:~:text=Cystic%20fibrosis%20is%20caused%20by,other%20parts%20of%20the%20body" TargetMode="External"/><Relationship Id="rId15" Type="http://schemas.openxmlformats.org/officeDocument/2006/relationships/hyperlink" Target="https://doi.org/10.3390/microorganisms7010014" TargetMode="External"/><Relationship Id="rId14" Type="http://schemas.openxmlformats.org/officeDocument/2006/relationships/hyperlink" Target="https://doi.org/10.1152/physrev.00032.2012" TargetMode="External"/><Relationship Id="rId17" Type="http://schemas.openxmlformats.org/officeDocument/2006/relationships/hyperlink" Target="https://www.news-medical.net/health/Hyperkeratosis-Thickening-of-Keratin-in-Epidermis.aspx" TargetMode="External"/><Relationship Id="rId16" Type="http://schemas.openxmlformats.org/officeDocument/2006/relationships/hyperlink" Target="https://doi.org/10.1038/s41556-022-00842-x" TargetMode="External"/><Relationship Id="rId5" Type="http://schemas.openxmlformats.org/officeDocument/2006/relationships/styles" Target="styles.xml"/><Relationship Id="rId6" Type="http://schemas.openxmlformats.org/officeDocument/2006/relationships/hyperlink" Target="https://geneticsunzipped.com/transcripts/2019/7/18/untying-natures-shoelaces" TargetMode="External"/><Relationship Id="rId18" Type="http://schemas.openxmlformats.org/officeDocument/2006/relationships/hyperlink" Target="https://medlineplus.gov/genetics/condition/dyskeratosis-congenita/" TargetMode="External"/><Relationship Id="rId7" Type="http://schemas.openxmlformats.org/officeDocument/2006/relationships/hyperlink" Target="https://www.news-medical.net/life-sciences/GFP-Applications.aspx#:~:text=GFP%20has%20been%20recognized%20as,study%20of%20interactions%20between%20proteins" TargetMode="External"/><Relationship Id="rId8" Type="http://schemas.openxmlformats.org/officeDocument/2006/relationships/hyperlink" Target="https://thebrain.mcgill.ca/flash/d/d_06/d_06_cr/d_06_cr_mou/d_06_cr_mo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